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4EDA6FCF" w:rsidR="007C2FEE" w:rsidRPr="000F44F0" w:rsidRDefault="000F44F0" w:rsidP="007C2FEE">
      <w:pPr>
        <w:pStyle w:val="Head"/>
      </w:pPr>
      <w:r>
        <w:rPr>
          <w:lang w:val="pt-BR"/>
        </w:rPr>
        <w:t xml:space="preserve">Vögele │ Nova </w:t>
      </w:r>
      <w:proofErr w:type="spellStart"/>
      <w:r>
        <w:rPr>
          <w:lang w:val="pt-BR"/>
        </w:rPr>
        <w:t>pavimentadora</w:t>
      </w:r>
      <w:proofErr w:type="spellEnd"/>
      <w:r>
        <w:rPr>
          <w:lang w:val="pt-BR"/>
        </w:rPr>
        <w:t xml:space="preserve"> de pneus comprova sua eficácia no Túnel do </w:t>
      </w:r>
      <w:proofErr w:type="spellStart"/>
      <w:r>
        <w:rPr>
          <w:lang w:val="pt-BR"/>
        </w:rPr>
        <w:t>Mont</w:t>
      </w:r>
      <w:proofErr w:type="spellEnd"/>
      <w:r>
        <w:rPr>
          <w:lang w:val="pt-BR"/>
        </w:rPr>
        <w:t xml:space="preserve"> Blanc</w:t>
      </w:r>
    </w:p>
    <w:p w14:paraId="34A89D42" w14:textId="240AEF92" w:rsidR="007C2FEE" w:rsidRPr="000278CB" w:rsidRDefault="000F44F0" w:rsidP="007C2FEE">
      <w:pPr>
        <w:pStyle w:val="Subhead"/>
      </w:pPr>
      <w:r>
        <w:rPr>
          <w:bCs/>
          <w:iCs w:val="0"/>
          <w:lang w:val="pt-BR"/>
        </w:rPr>
        <w:t>A SUPER 1803-5 X se destaca com as tecnologias Dash 5.</w:t>
      </w:r>
    </w:p>
    <w:p w14:paraId="43A5AB78" w14:textId="68CA9380" w:rsidR="007C2FEE" w:rsidRPr="000F44F0" w:rsidRDefault="000F44F0" w:rsidP="007C2FEE">
      <w:pPr>
        <w:pStyle w:val="Teaser"/>
      </w:pPr>
      <w:r>
        <w:rPr>
          <w:bCs/>
          <w:lang w:val="pt-BR"/>
        </w:rPr>
        <w:t xml:space="preserve">Trata-se de um projeto gigantesco: até 2042, o Túnel do </w:t>
      </w:r>
      <w:proofErr w:type="spellStart"/>
      <w:r>
        <w:rPr>
          <w:bCs/>
          <w:lang w:val="pt-BR"/>
        </w:rPr>
        <w:t>Mont</w:t>
      </w:r>
      <w:proofErr w:type="spellEnd"/>
      <w:r>
        <w:rPr>
          <w:bCs/>
          <w:lang w:val="pt-BR"/>
        </w:rPr>
        <w:t xml:space="preserve"> Blanc, com quase 12 km de extensão, deverá estar totalmente reabilitado e modernizado. Envolvidas no projeto: duas </w:t>
      </w:r>
      <w:proofErr w:type="spellStart"/>
      <w:r>
        <w:rPr>
          <w:bCs/>
          <w:lang w:val="pt-BR"/>
        </w:rPr>
        <w:t>pavimentadoras</w:t>
      </w:r>
      <w:proofErr w:type="spellEnd"/>
      <w:r>
        <w:rPr>
          <w:bCs/>
          <w:lang w:val="pt-BR"/>
        </w:rPr>
        <w:t xml:space="preserve"> de pneus da Vögele: uma SUPER 1803-5 X da nova geração e uma SUPER 1303-3i. </w:t>
      </w:r>
    </w:p>
    <w:p w14:paraId="0173093B" w14:textId="0ECA8926" w:rsidR="000F44F0" w:rsidRPr="000F44F0" w:rsidRDefault="000F44F0" w:rsidP="000F44F0">
      <w:pPr>
        <w:pStyle w:val="Standardabsatz"/>
      </w:pPr>
      <w:r>
        <w:rPr>
          <w:lang w:val="pt-BR"/>
        </w:rPr>
        <w:t xml:space="preserve">Todos os anos, cerca de dois milhões de veículos atravessam o Túnel do </w:t>
      </w:r>
      <w:proofErr w:type="spellStart"/>
      <w:r>
        <w:rPr>
          <w:lang w:val="pt-BR"/>
        </w:rPr>
        <w:t>Mont</w:t>
      </w:r>
      <w:proofErr w:type="spellEnd"/>
      <w:r>
        <w:rPr>
          <w:lang w:val="pt-BR"/>
        </w:rPr>
        <w:t xml:space="preserve"> Blanc. Desde a década de 1960, ela liga a cidade de Chamonix, na França, a </w:t>
      </w:r>
      <w:proofErr w:type="spellStart"/>
      <w:r>
        <w:rPr>
          <w:lang w:val="pt-BR"/>
        </w:rPr>
        <w:t>Courmayeur</w:t>
      </w:r>
      <w:proofErr w:type="spellEnd"/>
      <w:r>
        <w:rPr>
          <w:lang w:val="pt-BR"/>
        </w:rPr>
        <w:t>, na Itália, sendo, por isso, um dos eixos norte-sul mais importantes da rede rodoviária europeia. Nas próximas duas décadas, a infraestrutura será modernizada por etapas e os sistemas de segurança serão atualizados para os padrões mais recentes. Contudo, como o túnel também é de extrema importância para o turismo, tanto no lado francês quanto no italiano, ele só pode ficar fechado durante algumas semanas (e diversas noites) de cada vez.</w:t>
      </w:r>
    </w:p>
    <w:p w14:paraId="3535D202" w14:textId="77777777" w:rsidR="000F44F0" w:rsidRPr="00D90378" w:rsidRDefault="000F44F0" w:rsidP="000F44F0">
      <w:pPr>
        <w:pStyle w:val="Absatzberschrift"/>
      </w:pPr>
      <w:r>
        <w:rPr>
          <w:bCs/>
          <w:lang w:val="pt-BR"/>
        </w:rPr>
        <w:t>Muito o que fazer, mas só por uma noite</w:t>
      </w:r>
    </w:p>
    <w:p w14:paraId="6CC66BB2" w14:textId="5B3BBE48" w:rsidR="000F44F0" w:rsidRPr="007E7784" w:rsidRDefault="000F44F0" w:rsidP="000F44F0">
      <w:pPr>
        <w:pStyle w:val="Standardabsatz"/>
      </w:pPr>
      <w:r>
        <w:rPr>
          <w:lang w:val="pt-BR"/>
        </w:rPr>
        <w:t xml:space="preserve">Nesse âmbito, a empresa construtora </w:t>
      </w:r>
      <w:proofErr w:type="spellStart"/>
      <w:r>
        <w:rPr>
          <w:lang w:val="pt-BR"/>
        </w:rPr>
        <w:t>Cogeis</w:t>
      </w:r>
      <w:proofErr w:type="spellEnd"/>
      <w:r>
        <w:rPr>
          <w:lang w:val="pt-BR"/>
        </w:rPr>
        <w:t xml:space="preserve"> </w:t>
      </w:r>
      <w:proofErr w:type="spellStart"/>
      <w:r>
        <w:rPr>
          <w:lang w:val="pt-BR"/>
        </w:rPr>
        <w:t>SpA</w:t>
      </w:r>
      <w:proofErr w:type="spellEnd"/>
      <w:r>
        <w:rPr>
          <w:lang w:val="pt-BR"/>
        </w:rPr>
        <w:t xml:space="preserve"> foi encarregada de conduzir projetos abrangentes de reabilitação em um trecho do túnel com 400 m de comprimento. Obras em túneis implicam: espaço limitado, escuridão, visibilidade restrita, elevados requisitos de segurança e um cronograma de projeto bastante apertado. Em apenas uma noite, era necessário pavimentar em todo o trecho uma camada de superfície com 5 cm de espessura, em uma largura de 6,5 m. Nesses casos, é fundamental poder contar com uma tecnologia eficiente de máquinas. Por isso, a empresa construtora optou por uma </w:t>
      </w:r>
      <w:proofErr w:type="spellStart"/>
      <w:r>
        <w:rPr>
          <w:lang w:val="pt-BR"/>
        </w:rPr>
        <w:t>pavimentadora</w:t>
      </w:r>
      <w:proofErr w:type="spellEnd"/>
      <w:r>
        <w:rPr>
          <w:lang w:val="pt-BR"/>
        </w:rPr>
        <w:t xml:space="preserve"> de pneus Vögele SUPER 1803-5 X. </w:t>
      </w:r>
    </w:p>
    <w:p w14:paraId="131E7042" w14:textId="77777777" w:rsidR="000F44F0" w:rsidRPr="00D90378" w:rsidRDefault="000F44F0" w:rsidP="000F44F0">
      <w:pPr>
        <w:pStyle w:val="Absatzberschrift"/>
      </w:pPr>
      <w:proofErr w:type="spellStart"/>
      <w:r>
        <w:rPr>
          <w:bCs/>
          <w:lang w:val="pt-BR"/>
        </w:rPr>
        <w:t>Pavimentadora</w:t>
      </w:r>
      <w:proofErr w:type="spellEnd"/>
      <w:r>
        <w:rPr>
          <w:bCs/>
          <w:lang w:val="pt-BR"/>
        </w:rPr>
        <w:t xml:space="preserve"> com alta capacidade de manobra e potência</w:t>
      </w:r>
    </w:p>
    <w:p w14:paraId="11C55518" w14:textId="66A3BE02" w:rsidR="000F44F0" w:rsidRDefault="000F44F0" w:rsidP="000F44F0">
      <w:pPr>
        <w:pStyle w:val="Standardabsatz"/>
      </w:pPr>
      <w:r>
        <w:rPr>
          <w:lang w:val="pt-BR"/>
        </w:rPr>
        <w:t xml:space="preserve">Com um desempenho de pavimentação de até 700 t/h, o modelo da série Universal </w:t>
      </w:r>
      <w:proofErr w:type="spellStart"/>
      <w:r>
        <w:rPr>
          <w:lang w:val="pt-BR"/>
        </w:rPr>
        <w:t>Class</w:t>
      </w:r>
      <w:proofErr w:type="spellEnd"/>
      <w:r>
        <w:rPr>
          <w:lang w:val="pt-BR"/>
        </w:rPr>
        <w:t xml:space="preserve"> é a </w:t>
      </w:r>
      <w:proofErr w:type="spellStart"/>
      <w:r>
        <w:rPr>
          <w:lang w:val="pt-BR"/>
        </w:rPr>
        <w:t>pavimentadora</w:t>
      </w:r>
      <w:proofErr w:type="spellEnd"/>
      <w:r>
        <w:rPr>
          <w:lang w:val="pt-BR"/>
        </w:rPr>
        <w:t xml:space="preserve"> de pneus mais potente da Vögele e abrange larguras de pavimentação de até 8,25 m. Desse modo, a equipe de pavimentação conseguiu pavimentar as duas faixas de tráfego em uma única via usando a SUPER 1803-5 X, sem interrupções. Sua capacidade de manobra também desempenhou um papel importante: com o freio de direção </w:t>
      </w:r>
      <w:proofErr w:type="spellStart"/>
      <w:r>
        <w:rPr>
          <w:lang w:val="pt-BR"/>
        </w:rPr>
        <w:t>Pivot</w:t>
      </w:r>
      <w:proofErr w:type="spellEnd"/>
      <w:r>
        <w:rPr>
          <w:lang w:val="pt-BR"/>
        </w:rPr>
        <w:t xml:space="preserve"> </w:t>
      </w:r>
      <w:proofErr w:type="spellStart"/>
      <w:r>
        <w:rPr>
          <w:lang w:val="pt-BR"/>
        </w:rPr>
        <w:t>Steer</w:t>
      </w:r>
      <w:proofErr w:type="spellEnd"/>
      <w:r>
        <w:rPr>
          <w:lang w:val="pt-BR"/>
        </w:rPr>
        <w:t xml:space="preserve">, o raio de giro diminui para apenas 4,2 m. Assim, a máquina foi capaz de manobrar bem mesmo no túnel estreito. Ela recebeu o reforço de sua “irmã mais nova”, a SUPER 1303-3i: com a </w:t>
      </w:r>
      <w:proofErr w:type="spellStart"/>
      <w:r>
        <w:rPr>
          <w:lang w:val="pt-BR"/>
        </w:rPr>
        <w:t>pavimentadora</w:t>
      </w:r>
      <w:proofErr w:type="spellEnd"/>
      <w:r>
        <w:rPr>
          <w:lang w:val="pt-BR"/>
        </w:rPr>
        <w:t xml:space="preserve"> da classe compacta, a equipe de pavimentação pavimentou, paralelamente à pista de duas faixas, um total de três áreas de parada de emergência e de assistência em caso de avaria, com um comprimento total de 150 m e largura de 2,8 m.</w:t>
      </w:r>
    </w:p>
    <w:p w14:paraId="32185416" w14:textId="77777777" w:rsidR="005C67C1" w:rsidRDefault="005C67C1">
      <w:pPr>
        <w:rPr>
          <w:rFonts w:eastAsiaTheme="minorHAnsi" w:cstheme="minorBidi"/>
          <w:b/>
          <w:bCs/>
          <w:sz w:val="22"/>
          <w:szCs w:val="24"/>
          <w:lang w:val="pt-BR"/>
        </w:rPr>
      </w:pPr>
      <w:r>
        <w:rPr>
          <w:bCs/>
          <w:lang w:val="pt-BR"/>
        </w:rPr>
        <w:br w:type="page"/>
      </w:r>
    </w:p>
    <w:p w14:paraId="5A5E2746" w14:textId="1001DA17" w:rsidR="000F44F0" w:rsidRPr="00D90378" w:rsidRDefault="000F44F0" w:rsidP="000F44F0">
      <w:pPr>
        <w:pStyle w:val="Absatzberschrift"/>
      </w:pPr>
      <w:r>
        <w:rPr>
          <w:bCs/>
          <w:lang w:val="pt-BR"/>
        </w:rPr>
        <w:lastRenderedPageBreak/>
        <w:t>A colocação em funcionamento com o toque de um botão aumenta a eficiência</w:t>
      </w:r>
    </w:p>
    <w:p w14:paraId="6915930D" w14:textId="48CDDCB1" w:rsidR="000F44F0" w:rsidRPr="00B50DF3" w:rsidRDefault="000F44F0" w:rsidP="000F44F0">
      <w:pPr>
        <w:pStyle w:val="Standardabsatz"/>
      </w:pPr>
      <w:r>
        <w:rPr>
          <w:lang w:val="pt-BR"/>
        </w:rPr>
        <w:t xml:space="preserve">As tecnologias da nova geração Dash 5 também foram uma grande vantagem: entre elas estão as novas funções automáticas e de conforto da SUPER 1803-5 X. O sistema de acesso confortável </w:t>
      </w:r>
      <w:proofErr w:type="spellStart"/>
      <w:r>
        <w:rPr>
          <w:lang w:val="pt-BR"/>
        </w:rPr>
        <w:t>Paver</w:t>
      </w:r>
      <w:proofErr w:type="spellEnd"/>
      <w:r>
        <w:rPr>
          <w:lang w:val="pt-BR"/>
        </w:rPr>
        <w:t xml:space="preserve"> Access </w:t>
      </w:r>
      <w:proofErr w:type="spellStart"/>
      <w:r>
        <w:rPr>
          <w:lang w:val="pt-BR"/>
        </w:rPr>
        <w:t>Control</w:t>
      </w:r>
      <w:proofErr w:type="spellEnd"/>
      <w:r>
        <w:rPr>
          <w:lang w:val="pt-BR"/>
        </w:rPr>
        <w:t xml:space="preserve"> (PAC), por exemplo, auxiliou a equipe operacional na colocação em funcionamento e fora de serviço da máquina. Através da unidade de operação posicionada na mesa </w:t>
      </w:r>
      <w:proofErr w:type="spellStart"/>
      <w:r>
        <w:rPr>
          <w:lang w:val="pt-BR"/>
        </w:rPr>
        <w:t>pavimentadora</w:t>
      </w:r>
      <w:proofErr w:type="spellEnd"/>
      <w:r>
        <w:rPr>
          <w:lang w:val="pt-BR"/>
        </w:rPr>
        <w:t xml:space="preserve">, a equipe pôde controlar todos os passos iniciais com o toque de um botão a partir do chão: ligar a iluminação e o motor, abrir o teto, abaixar a mesa e iniciar o sistema de comando da máquina. Assim, os operadores puderam ativar diretamente a iluminação integrada no túnel escuro e iniciar a preparação do trabalho. </w:t>
      </w:r>
    </w:p>
    <w:p w14:paraId="7BB745C4" w14:textId="77777777" w:rsidR="000F44F0" w:rsidRPr="00661EB9" w:rsidRDefault="000F44F0" w:rsidP="000F44F0">
      <w:pPr>
        <w:pStyle w:val="Absatzberschrift"/>
      </w:pPr>
      <w:r>
        <w:rPr>
          <w:bCs/>
          <w:lang w:val="pt-BR"/>
        </w:rPr>
        <w:t>A iluminação integrada economiza tempo e esforços</w:t>
      </w:r>
    </w:p>
    <w:p w14:paraId="40FC6D8F" w14:textId="180465E5" w:rsidR="000F44F0" w:rsidRPr="00491AFA" w:rsidRDefault="000F44F0" w:rsidP="000F44F0">
      <w:pPr>
        <w:pStyle w:val="Standardabsatz"/>
      </w:pPr>
      <w:r>
        <w:rPr>
          <w:lang w:val="pt-BR"/>
        </w:rPr>
        <w:t xml:space="preserve">O pacote de luzes Plus opcional da </w:t>
      </w:r>
      <w:proofErr w:type="spellStart"/>
      <w:r>
        <w:rPr>
          <w:lang w:val="pt-BR"/>
        </w:rPr>
        <w:t>pavimentadora</w:t>
      </w:r>
      <w:proofErr w:type="spellEnd"/>
      <w:r>
        <w:rPr>
          <w:lang w:val="pt-BR"/>
        </w:rPr>
        <w:t xml:space="preserve"> Dash 5 foi útil no Túnel do </w:t>
      </w:r>
      <w:proofErr w:type="spellStart"/>
      <w:r>
        <w:rPr>
          <w:lang w:val="pt-BR"/>
        </w:rPr>
        <w:t>Mont</w:t>
      </w:r>
      <w:proofErr w:type="spellEnd"/>
      <w:r>
        <w:rPr>
          <w:lang w:val="pt-BR"/>
        </w:rPr>
        <w:t xml:space="preserve"> Blanc por vários motivos. Além da fácil ativação, sem necessidade de montagem nem tempo de preparação, o novo equipamento forneceu a iluminação ideal: afinal, o pacote inclui luzes LED</w:t>
      </w:r>
      <w:r>
        <w:rPr>
          <w:rFonts w:ascii="Cambria Math" w:hAnsi="Cambria Math"/>
          <w:lang w:val="pt-BR"/>
        </w:rPr>
        <w:t xml:space="preserve"> </w:t>
      </w:r>
      <w:r>
        <w:rPr>
          <w:lang w:val="pt-BR"/>
        </w:rPr>
        <w:t>integradas adicionais no teto e na guia transversal do painel de controle, iluminação dos cilindros de nivelamento, faróis com posicionamento livre e uma extensão especial do teto com LEDs</w:t>
      </w:r>
      <w:r>
        <w:rPr>
          <w:rFonts w:ascii="Cambria Math" w:hAnsi="Cambria Math"/>
          <w:lang w:val="pt-BR"/>
        </w:rPr>
        <w:t xml:space="preserve"> </w:t>
      </w:r>
      <w:r>
        <w:rPr>
          <w:lang w:val="pt-BR"/>
        </w:rPr>
        <w:t xml:space="preserve">de alto desempenho. Elas iluminam de maneira uniforme a área de trabalho com até 10 m de largura e até 4 m atrás da mesa </w:t>
      </w:r>
      <w:proofErr w:type="spellStart"/>
      <w:r>
        <w:rPr>
          <w:lang w:val="pt-BR"/>
        </w:rPr>
        <w:t>pavimentadora</w:t>
      </w:r>
      <w:proofErr w:type="spellEnd"/>
      <w:r>
        <w:rPr>
          <w:lang w:val="pt-BR"/>
        </w:rPr>
        <w:t>. “Com isso, pudemos ajustar e preparar a máquina rapidamente, sem precisar de iluminação adicional. Em seguida, trabalhamos em condições de iluminação ideais”, conta o operador Lori Bibe.</w:t>
      </w:r>
    </w:p>
    <w:p w14:paraId="2F03DC72" w14:textId="77777777" w:rsidR="000F44F0" w:rsidRPr="00D90378" w:rsidRDefault="000F44F0" w:rsidP="000F44F0">
      <w:pPr>
        <w:pStyle w:val="Absatzberschrift"/>
      </w:pPr>
      <w:r>
        <w:rPr>
          <w:bCs/>
          <w:lang w:val="pt-BR"/>
        </w:rPr>
        <w:t>Menos ruído e menos emissões</w:t>
      </w:r>
    </w:p>
    <w:p w14:paraId="422CBE8E" w14:textId="28E02CFD" w:rsidR="000F44F0" w:rsidRDefault="000F44F0" w:rsidP="000F44F0">
      <w:pPr>
        <w:pStyle w:val="Standardabsatz"/>
      </w:pPr>
      <w:r>
        <w:rPr>
          <w:lang w:val="pt-BR"/>
        </w:rPr>
        <w:t xml:space="preserve">Uma outra vantagem no Túnel do </w:t>
      </w:r>
      <w:proofErr w:type="spellStart"/>
      <w:r>
        <w:rPr>
          <w:lang w:val="pt-BR"/>
        </w:rPr>
        <w:t>Mont</w:t>
      </w:r>
      <w:proofErr w:type="spellEnd"/>
      <w:r>
        <w:rPr>
          <w:lang w:val="pt-BR"/>
        </w:rPr>
        <w:t xml:space="preserve"> Blanc: a SUPER 1803-5 X conta com um conceito de acionamento que reduz consideravelmente o consumo, bem como as emissões de CO₂ e de ruído. O pacote otimizado de redução de emissões </w:t>
      </w:r>
      <w:proofErr w:type="spellStart"/>
      <w:r>
        <w:rPr>
          <w:lang w:val="pt-BR"/>
        </w:rPr>
        <w:t>EcoPlus</w:t>
      </w:r>
      <w:proofErr w:type="spellEnd"/>
      <w:r>
        <w:rPr>
          <w:lang w:val="pt-BR"/>
        </w:rPr>
        <w:t xml:space="preserve"> é o principal responsável por isso. Ele reduz o consumo e, em conjunto com outras medidas, as emissões de ruído. Além disso, a mesa extensível AB 500 TV de última geração que foi utilizada também funciona com menos ruído do que antes. “Tais fatores são decisivos, em particular em canteiros de obras em espaços limitados e fechados, como aqui no túnel”, explica </w:t>
      </w:r>
      <w:proofErr w:type="spellStart"/>
      <w:r>
        <w:rPr>
          <w:lang w:val="pt-BR"/>
        </w:rPr>
        <w:t>Antonio</w:t>
      </w:r>
      <w:proofErr w:type="spellEnd"/>
      <w:r>
        <w:rPr>
          <w:lang w:val="pt-BR"/>
        </w:rPr>
        <w:t xml:space="preserve"> </w:t>
      </w:r>
      <w:proofErr w:type="spellStart"/>
      <w:r>
        <w:rPr>
          <w:lang w:val="pt-BR"/>
        </w:rPr>
        <w:t>Lachi</w:t>
      </w:r>
      <w:proofErr w:type="spellEnd"/>
      <w:r>
        <w:rPr>
          <w:lang w:val="pt-BR"/>
        </w:rPr>
        <w:t xml:space="preserve">, encarregado de obras. O novo sistema de guia e posicionamento para a fixação de extensões da mesa e o aquecimento eficiente das unidades de compactação também reduziram ao mínimo o tempo de preparação. “A nova mesa extensível é muito fácil de usar e nos poupou muito tempo aqui”, conta </w:t>
      </w:r>
      <w:proofErr w:type="spellStart"/>
      <w:r>
        <w:rPr>
          <w:lang w:val="pt-BR"/>
        </w:rPr>
        <w:t>Lachi</w:t>
      </w:r>
      <w:proofErr w:type="spellEnd"/>
      <w:r>
        <w:rPr>
          <w:lang w:val="pt-BR"/>
        </w:rPr>
        <w:t xml:space="preserve">. </w:t>
      </w:r>
    </w:p>
    <w:p w14:paraId="49972FD1" w14:textId="77777777" w:rsidR="000F44F0" w:rsidRPr="00BD0AFA" w:rsidRDefault="000F44F0" w:rsidP="000F44F0">
      <w:pPr>
        <w:pStyle w:val="Absatzberschrift"/>
      </w:pPr>
      <w:r>
        <w:rPr>
          <w:bCs/>
          <w:lang w:val="pt-BR"/>
        </w:rPr>
        <w:t>Teste de estresse bem-sucedido</w:t>
      </w:r>
    </w:p>
    <w:p w14:paraId="6BB5F737" w14:textId="3B2AABE5" w:rsidR="000F44F0" w:rsidRPr="000F44F0" w:rsidRDefault="000F44F0" w:rsidP="000F44F0">
      <w:pPr>
        <w:pStyle w:val="Standardabsatz"/>
      </w:pPr>
      <w:r>
        <w:rPr>
          <w:lang w:val="pt-BR"/>
        </w:rPr>
        <w:t xml:space="preserve">Em combinação com o </w:t>
      </w:r>
      <w:proofErr w:type="spellStart"/>
      <w:r>
        <w:rPr>
          <w:lang w:val="pt-BR"/>
        </w:rPr>
        <w:t>o</w:t>
      </w:r>
      <w:proofErr w:type="spellEnd"/>
      <w:r>
        <w:rPr>
          <w:lang w:val="pt-BR"/>
        </w:rPr>
        <w:t xml:space="preserve"> gerenciamento otimizado de materiais, que garantiu um fornecimento uniforme e um abastecimento ideal, a equipe de trabalho alcançou um alto nível de qualidade na pavimentação. E tudo isso apesar de o asfalto ter percorrido cerca de duas horas de viagem em meio a temperaturas invernais. Dessa forma, também fica evidente no Túnel do </w:t>
      </w:r>
      <w:proofErr w:type="spellStart"/>
      <w:r>
        <w:rPr>
          <w:lang w:val="pt-BR"/>
        </w:rPr>
        <w:t>Mont</w:t>
      </w:r>
      <w:proofErr w:type="spellEnd"/>
      <w:r>
        <w:rPr>
          <w:lang w:val="pt-BR"/>
        </w:rPr>
        <w:t xml:space="preserve"> Blanc o que a geração</w:t>
      </w:r>
      <w:r>
        <w:rPr>
          <w:rFonts w:ascii="Cambria Math" w:hAnsi="Cambria Math"/>
          <w:lang w:val="pt-BR"/>
        </w:rPr>
        <w:t xml:space="preserve"> </w:t>
      </w:r>
      <w:r>
        <w:rPr>
          <w:lang w:val="pt-BR"/>
        </w:rPr>
        <w:t>Dash</w:t>
      </w:r>
      <w:r>
        <w:rPr>
          <w:rFonts w:ascii="Cambria Math" w:hAnsi="Cambria Math"/>
          <w:lang w:val="pt-BR"/>
        </w:rPr>
        <w:t xml:space="preserve"> </w:t>
      </w:r>
      <w:r>
        <w:rPr>
          <w:lang w:val="pt-BR"/>
        </w:rPr>
        <w:t>5 oferece no cotidiano: mais conforto, facilidade de uso e maior eficiência na pavimentação.</w:t>
      </w:r>
    </w:p>
    <w:p w14:paraId="4728C0A3" w14:textId="77777777" w:rsidR="000F44F0" w:rsidRPr="000F44F0" w:rsidRDefault="000F44F0" w:rsidP="008D26D8">
      <w:pPr>
        <w:pStyle w:val="Absatzberschrift"/>
      </w:pPr>
    </w:p>
    <w:p w14:paraId="6F1E8528" w14:textId="77777777" w:rsidR="000F44F0" w:rsidRPr="00D90378" w:rsidRDefault="000F44F0" w:rsidP="008D26D8">
      <w:pPr>
        <w:pStyle w:val="Absatzberschrift"/>
      </w:pPr>
    </w:p>
    <w:p w14:paraId="4AF41594" w14:textId="77777777" w:rsidR="005C67C1" w:rsidRDefault="005C67C1">
      <w:pPr>
        <w:rPr>
          <w:b/>
          <w:bCs/>
          <w:sz w:val="22"/>
          <w:szCs w:val="22"/>
          <w:lang w:val="pt-BR"/>
        </w:rPr>
      </w:pPr>
      <w:r>
        <w:rPr>
          <w:b/>
          <w:bCs/>
          <w:sz w:val="22"/>
          <w:szCs w:val="22"/>
          <w:lang w:val="pt-BR"/>
        </w:rPr>
        <w:br w:type="page"/>
      </w:r>
    </w:p>
    <w:p w14:paraId="64ABBB85" w14:textId="6A5E9E84" w:rsidR="007C2FEE" w:rsidRDefault="007C2FEE" w:rsidP="00BC487A">
      <w:pPr>
        <w:rPr>
          <w:b/>
          <w:bCs/>
          <w:sz w:val="22"/>
          <w:szCs w:val="22"/>
        </w:rPr>
      </w:pPr>
      <w:r>
        <w:rPr>
          <w:b/>
          <w:bCs/>
          <w:sz w:val="22"/>
          <w:szCs w:val="22"/>
          <w:lang w:val="pt-BR"/>
        </w:rPr>
        <w:lastRenderedPageBreak/>
        <w:t>Fotos:</w:t>
      </w:r>
    </w:p>
    <w:p w14:paraId="2F10C14C" w14:textId="77777777" w:rsidR="00242E78" w:rsidRDefault="00242E78" w:rsidP="00BC487A">
      <w:pPr>
        <w:rPr>
          <w:b/>
          <w:bCs/>
          <w:sz w:val="22"/>
          <w:szCs w:val="22"/>
        </w:rPr>
      </w:pPr>
    </w:p>
    <w:p w14:paraId="63311D63" w14:textId="77777777" w:rsidR="00242E78" w:rsidRPr="00491AFA" w:rsidRDefault="00242E78" w:rsidP="00242E78">
      <w:pPr>
        <w:pStyle w:val="BUbold"/>
        <w:rPr>
          <w:noProof/>
        </w:rPr>
      </w:pPr>
      <w:r>
        <w:rPr>
          <w:bCs/>
          <w:noProof/>
          <w:lang w:val="pt-BR"/>
        </w:rPr>
        <w:drawing>
          <wp:inline distT="0" distB="0" distL="0" distR="0" wp14:anchorId="58EA9476" wp14:editId="3A4E59BF">
            <wp:extent cx="2000250" cy="1333430"/>
            <wp:effectExtent l="0" t="0" r="0" b="635"/>
            <wp:docPr id="1726110818" name="Grafik 3" descr="Uma imagem contendo veículo, veículo agrícola, roda e pneu.&#10;&#10;O conteúdo gerado por IA pode conter err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110818" name="Grafik 3" descr="Ein Bild, das Fahrzeug, Landfahrzeug, Rad, Reifen enthält.&#10;&#10;KI-generierte Inhalte können fehlerhaft sein."/>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017835" cy="1345153"/>
                    </a:xfrm>
                    <a:prstGeom prst="rect">
                      <a:avLst/>
                    </a:prstGeom>
                    <a:noFill/>
                    <a:ln>
                      <a:noFill/>
                    </a:ln>
                  </pic:spPr>
                </pic:pic>
              </a:graphicData>
            </a:graphic>
          </wp:inline>
        </w:drawing>
      </w:r>
    </w:p>
    <w:p w14:paraId="6E41446A" w14:textId="77777777" w:rsidR="00242E78" w:rsidRPr="00993F0C" w:rsidRDefault="00242E78" w:rsidP="00242E78">
      <w:pPr>
        <w:pStyle w:val="BUbold"/>
        <w:rPr>
          <w:noProof/>
        </w:rPr>
      </w:pPr>
      <w:r>
        <w:rPr>
          <w:bCs/>
          <w:noProof/>
          <w:lang w:val="pt-BR"/>
        </w:rPr>
        <w:t>JV_SUPER_1803-5X_Mont_Blanc_Tunnel_003_PR</w:t>
      </w:r>
      <w:r>
        <w:rPr>
          <w:b w:val="0"/>
          <w:noProof/>
          <w:lang w:val="pt-BR"/>
        </w:rPr>
        <w:br/>
        <w:t>A SUPER 1803-5 X é a pavimentadora de pneus mais potente da Vögele e está equipada com inúmeras novas tecnologias.</w:t>
      </w:r>
    </w:p>
    <w:p w14:paraId="5E50F76E" w14:textId="77777777" w:rsidR="00242E78" w:rsidRPr="005C67C1" w:rsidRDefault="00242E78" w:rsidP="00BC487A">
      <w:pPr>
        <w:rPr>
          <w:sz w:val="22"/>
          <w:szCs w:val="22"/>
        </w:rPr>
      </w:pPr>
    </w:p>
    <w:p w14:paraId="5EC5915B" w14:textId="39143EC8" w:rsidR="00491AFA" w:rsidRPr="00491AFA" w:rsidRDefault="00D90378" w:rsidP="00491AFA">
      <w:pPr>
        <w:pStyle w:val="BUbold"/>
        <w:rPr>
          <w:noProof/>
        </w:rPr>
      </w:pPr>
      <w:r>
        <w:rPr>
          <w:bCs/>
          <w:noProof/>
          <w:lang w:val="pt-BR"/>
        </w:rPr>
        <w:drawing>
          <wp:inline distT="0" distB="0" distL="0" distR="0" wp14:anchorId="2822DEA0" wp14:editId="2E8529E5">
            <wp:extent cx="2076450" cy="1384227"/>
            <wp:effectExtent l="0" t="0" r="0" b="6985"/>
            <wp:docPr id="1981187008" name="Grafik 1" descr="Uma imagem contendo terreno, concreto, tecnologia de construção, túnel.&#10;&#10;O conteúdo gerado por IA pode conter err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187008" name="Grafik 1" descr="Ein Bild, das Gelände, Beton, Bautechnik, Tunnel enthält.&#10;&#10;KI-generierte Inhalte können fehlerhaft sein."/>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100878" cy="1400512"/>
                    </a:xfrm>
                    <a:prstGeom prst="rect">
                      <a:avLst/>
                    </a:prstGeom>
                    <a:noFill/>
                    <a:ln>
                      <a:noFill/>
                    </a:ln>
                  </pic:spPr>
                </pic:pic>
              </a:graphicData>
            </a:graphic>
          </wp:inline>
        </w:drawing>
      </w:r>
    </w:p>
    <w:p w14:paraId="5C6649F7" w14:textId="1D158FC5" w:rsidR="00491AFA" w:rsidRPr="00491AFA" w:rsidRDefault="00993F0C" w:rsidP="00491AFA">
      <w:pPr>
        <w:pStyle w:val="BUbold"/>
        <w:rPr>
          <w:noProof/>
        </w:rPr>
      </w:pPr>
      <w:r>
        <w:rPr>
          <w:bCs/>
          <w:noProof/>
          <w:lang w:val="pt-BR"/>
        </w:rPr>
        <w:t>JV_SUPER_1803-5X_Mont_Blanc_Tunnel_001_PR</w:t>
      </w:r>
    </w:p>
    <w:p w14:paraId="5B3076E0" w14:textId="386530EB" w:rsidR="00491AFA" w:rsidRPr="002C3643" w:rsidRDefault="00994891" w:rsidP="00491AFA">
      <w:pPr>
        <w:rPr>
          <w:sz w:val="20"/>
          <w:szCs w:val="20"/>
        </w:rPr>
      </w:pPr>
      <w:r>
        <w:rPr>
          <w:sz w:val="20"/>
          <w:szCs w:val="20"/>
          <w:lang w:val="pt-BR"/>
        </w:rPr>
        <w:t xml:space="preserve">Aplicação bem-sucedida com a SUPER 1803-5 X: a </w:t>
      </w:r>
      <w:proofErr w:type="spellStart"/>
      <w:r>
        <w:rPr>
          <w:sz w:val="20"/>
          <w:szCs w:val="20"/>
          <w:lang w:val="pt-BR"/>
        </w:rPr>
        <w:t>pavimentadora</w:t>
      </w:r>
      <w:proofErr w:type="spellEnd"/>
      <w:r>
        <w:rPr>
          <w:sz w:val="20"/>
          <w:szCs w:val="20"/>
          <w:lang w:val="pt-BR"/>
        </w:rPr>
        <w:t xml:space="preserve"> de pneus Vögele da nova geração comprovou sua eficácia na </w:t>
      </w:r>
      <w:proofErr w:type="spellStart"/>
      <w:r>
        <w:rPr>
          <w:sz w:val="20"/>
          <w:szCs w:val="20"/>
          <w:lang w:val="pt-BR"/>
        </w:rPr>
        <w:t>reabitação</w:t>
      </w:r>
      <w:proofErr w:type="spellEnd"/>
      <w:r>
        <w:rPr>
          <w:sz w:val="20"/>
          <w:szCs w:val="20"/>
          <w:lang w:val="pt-BR"/>
        </w:rPr>
        <w:t xml:space="preserve"> do pavimento do Túnel do </w:t>
      </w:r>
      <w:proofErr w:type="spellStart"/>
      <w:r>
        <w:rPr>
          <w:sz w:val="20"/>
          <w:szCs w:val="20"/>
          <w:lang w:val="pt-BR"/>
        </w:rPr>
        <w:t>Mont</w:t>
      </w:r>
      <w:proofErr w:type="spellEnd"/>
      <w:r>
        <w:rPr>
          <w:sz w:val="20"/>
          <w:szCs w:val="20"/>
          <w:lang w:val="pt-BR"/>
        </w:rPr>
        <w:t xml:space="preserve"> Blanc.</w:t>
      </w:r>
    </w:p>
    <w:p w14:paraId="18C81799" w14:textId="77777777" w:rsidR="00D90378" w:rsidRPr="005C67C1" w:rsidRDefault="00D90378" w:rsidP="00491AFA">
      <w:pPr>
        <w:rPr>
          <w:sz w:val="22"/>
          <w:szCs w:val="22"/>
        </w:rPr>
      </w:pPr>
    </w:p>
    <w:p w14:paraId="6A86FE9D" w14:textId="4A9A0A9D" w:rsidR="00491AFA" w:rsidRPr="00491AFA" w:rsidRDefault="00D90378" w:rsidP="00491AFA">
      <w:pPr>
        <w:pStyle w:val="BUbold"/>
        <w:rPr>
          <w:noProof/>
        </w:rPr>
      </w:pPr>
      <w:r>
        <w:rPr>
          <w:bCs/>
          <w:noProof/>
          <w:lang w:val="pt-BR"/>
        </w:rPr>
        <w:drawing>
          <wp:inline distT="0" distB="0" distL="0" distR="0" wp14:anchorId="022F2C08" wp14:editId="37B8A24F">
            <wp:extent cx="1990725" cy="1327080"/>
            <wp:effectExtent l="0" t="0" r="0" b="6985"/>
            <wp:docPr id="1893419759" name="Grafik 4" descr="Uma imagem contendo roupa, pessoa, roupa de trabalho, área interna.&#10;&#10;O conteúdo cri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419759" name="Grafik 4" descr="Ein Bild, das Kleidung, Person, Arbeitskleidung, Im Haus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004863" cy="1336505"/>
                    </a:xfrm>
                    <a:prstGeom prst="rect">
                      <a:avLst/>
                    </a:prstGeom>
                    <a:noFill/>
                    <a:ln>
                      <a:noFill/>
                    </a:ln>
                  </pic:spPr>
                </pic:pic>
              </a:graphicData>
            </a:graphic>
          </wp:inline>
        </w:drawing>
      </w:r>
    </w:p>
    <w:p w14:paraId="7ACD075F" w14:textId="44B2C07C" w:rsidR="00491AFA" w:rsidRPr="00993F0C" w:rsidRDefault="00993F0C" w:rsidP="00491AFA">
      <w:pPr>
        <w:pStyle w:val="BUbold"/>
        <w:rPr>
          <w:noProof/>
        </w:rPr>
      </w:pPr>
      <w:r>
        <w:rPr>
          <w:bCs/>
          <w:noProof/>
          <w:lang w:val="pt-BR"/>
        </w:rPr>
        <w:t>JV_SUPER_1803-5X_Mont_Blanc_Tunnel_004_PR</w:t>
      </w:r>
      <w:r>
        <w:rPr>
          <w:b w:val="0"/>
          <w:noProof/>
          <w:lang w:val="pt-BR"/>
        </w:rPr>
        <w:br/>
        <w:t>O volante do console de operação da pavimentadora é menor do que antes, o que facilita ainda mais a operação dos botões.</w:t>
      </w:r>
      <w:r>
        <w:rPr>
          <w:bCs/>
          <w:noProof/>
          <w:lang w:val="pt-BR"/>
        </w:rPr>
        <w:t xml:space="preserve"> </w:t>
      </w:r>
    </w:p>
    <w:p w14:paraId="05B2B07A" w14:textId="77777777" w:rsidR="00491AFA" w:rsidRPr="005C67C1" w:rsidRDefault="00491AFA" w:rsidP="005C67C1">
      <w:pPr>
        <w:rPr>
          <w:sz w:val="22"/>
          <w:szCs w:val="22"/>
        </w:rPr>
      </w:pPr>
    </w:p>
    <w:p w14:paraId="2FF0E057" w14:textId="07A5AFE3" w:rsidR="00491AFA" w:rsidRPr="00491AFA" w:rsidRDefault="00D90378" w:rsidP="00491AFA">
      <w:pPr>
        <w:pStyle w:val="BUbold"/>
        <w:rPr>
          <w:noProof/>
        </w:rPr>
      </w:pPr>
      <w:r>
        <w:rPr>
          <w:bCs/>
          <w:noProof/>
          <w:lang w:val="pt-BR"/>
        </w:rPr>
        <w:drawing>
          <wp:inline distT="0" distB="0" distL="0" distR="0" wp14:anchorId="2A90714E" wp14:editId="3306FF84">
            <wp:extent cx="1962150" cy="1308031"/>
            <wp:effectExtent l="0" t="0" r="0" b="6985"/>
            <wp:docPr id="1334412721" name="Grafik 5" descr="Uma imagem contendo tecnologia de construção, roupa, pessoa, terreno.&#10;&#10;O conteúdo cri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412721" name="Grafik 5" descr="Ein Bild, das Bautechnik, Kleidung, Person, Gelände enthält.&#10;&#10;KI-generierte Inhalte können fehlerhaft sein."/>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1977897" cy="1318529"/>
                    </a:xfrm>
                    <a:prstGeom prst="rect">
                      <a:avLst/>
                    </a:prstGeom>
                    <a:noFill/>
                    <a:ln>
                      <a:noFill/>
                    </a:ln>
                  </pic:spPr>
                </pic:pic>
              </a:graphicData>
            </a:graphic>
          </wp:inline>
        </w:drawing>
      </w:r>
    </w:p>
    <w:p w14:paraId="46DB2626" w14:textId="188F261F" w:rsidR="00491AFA" w:rsidRPr="00993F0C" w:rsidRDefault="00993F0C" w:rsidP="00491AFA">
      <w:pPr>
        <w:pStyle w:val="BUbold"/>
        <w:rPr>
          <w:noProof/>
        </w:rPr>
      </w:pPr>
      <w:r>
        <w:rPr>
          <w:bCs/>
          <w:noProof/>
          <w:lang w:val="pt-BR"/>
        </w:rPr>
        <w:t>JV_SUPER_1803-5X_Mont_Blanc_Tunnel_005_PR</w:t>
      </w:r>
      <w:r>
        <w:rPr>
          <w:b w:val="0"/>
          <w:noProof/>
          <w:lang w:val="pt-BR"/>
        </w:rPr>
        <w:br/>
        <w:t>A mesa extensível AB 500 TV da nova geração opera com menos ruído e diminui os tempos de preparação.</w:t>
      </w:r>
      <w:r>
        <w:rPr>
          <w:bCs/>
          <w:noProof/>
          <w:lang w:val="pt-BR"/>
        </w:rPr>
        <w:t xml:space="preserve"> </w:t>
      </w:r>
    </w:p>
    <w:p w14:paraId="0718DAA4" w14:textId="77777777" w:rsidR="002C3643" w:rsidRPr="00491AFA" w:rsidRDefault="002C3643" w:rsidP="002C3643">
      <w:pPr>
        <w:pStyle w:val="BUnormal"/>
      </w:pPr>
    </w:p>
    <w:p w14:paraId="57EE4669" w14:textId="6E5D29C8" w:rsidR="002C3643" w:rsidRPr="00491AFA" w:rsidRDefault="002C3643" w:rsidP="002C3643">
      <w:pPr>
        <w:pStyle w:val="BUbold"/>
        <w:rPr>
          <w:noProof/>
        </w:rPr>
      </w:pPr>
      <w:r>
        <w:rPr>
          <w:bCs/>
          <w:noProof/>
          <w:lang w:val="pt-BR"/>
        </w:rPr>
        <w:lastRenderedPageBreak/>
        <w:drawing>
          <wp:inline distT="0" distB="0" distL="0" distR="0" wp14:anchorId="2FEE2898" wp14:editId="5E981187">
            <wp:extent cx="2038350" cy="1358829"/>
            <wp:effectExtent l="0" t="0" r="0" b="0"/>
            <wp:docPr id="1" name="Grafik 2" descr="Uma imagem contendo área externa, o céu, montanha, rua.&#10;&#10;O conteúdo gerado por IA pode conter err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768938" name="Grafik 2" descr="Ein Bild, das draußen, Himmel, Berg, Straße enthält.&#10;&#10;KI-generierte Inhalte können fehlerhaft sein."/>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064857" cy="1376499"/>
                    </a:xfrm>
                    <a:prstGeom prst="rect">
                      <a:avLst/>
                    </a:prstGeom>
                    <a:noFill/>
                    <a:ln>
                      <a:noFill/>
                    </a:ln>
                  </pic:spPr>
                </pic:pic>
              </a:graphicData>
            </a:graphic>
          </wp:inline>
        </w:drawing>
      </w:r>
    </w:p>
    <w:p w14:paraId="6B101F08" w14:textId="77777777" w:rsidR="002C3643" w:rsidRPr="00993F0C" w:rsidRDefault="002C3643" w:rsidP="002C3643">
      <w:pPr>
        <w:pStyle w:val="BUbold"/>
        <w:rPr>
          <w:noProof/>
        </w:rPr>
      </w:pPr>
      <w:r>
        <w:rPr>
          <w:bCs/>
          <w:noProof/>
          <w:lang w:val="pt-BR"/>
        </w:rPr>
        <w:t>JV_SUPER_1803-5X_Mont_Blanc_Tunnel_002_PR</w:t>
      </w:r>
      <w:r>
        <w:rPr>
          <w:b w:val="0"/>
          <w:noProof/>
          <w:lang w:val="pt-BR"/>
        </w:rPr>
        <w:br/>
        <w:t>O Túnel do Mont-Blanc, com quase 12 km de extensão, é uma das ligações norte-sul mais movimentadas da região dos Alpes.</w:t>
      </w:r>
    </w:p>
    <w:p w14:paraId="64835D88" w14:textId="77777777" w:rsidR="002C3643" w:rsidRPr="00491AFA" w:rsidRDefault="002C3643" w:rsidP="002C3643">
      <w:pPr>
        <w:pStyle w:val="BUnormal"/>
      </w:pPr>
    </w:p>
    <w:p w14:paraId="67E83AFA" w14:textId="6DF33779" w:rsidR="00980313" w:rsidRPr="00A96B2E" w:rsidRDefault="00714D6B" w:rsidP="00A96B2E">
      <w:pPr>
        <w:pStyle w:val="Note"/>
      </w:pPr>
      <w:r>
        <w:rPr>
          <w:iCs/>
          <w:lang w:val="pt-BR"/>
        </w:rPr>
        <w:t>Observação: Essas fotos servem apenas para a visualização prévia. Para impressão nas publicações, devem ser usadas as fotos em resolução de 300 </w:t>
      </w:r>
      <w:proofErr w:type="spellStart"/>
      <w:r>
        <w:rPr>
          <w:iCs/>
          <w:lang w:val="pt-BR"/>
        </w:rPr>
        <w:t>dpi</w:t>
      </w:r>
      <w:proofErr w:type="spellEnd"/>
      <w:r>
        <w:rPr>
          <w:iCs/>
          <w:lang w:val="pt-BR"/>
        </w:rPr>
        <w:t>, disponíveis para download em anexo.</w:t>
      </w:r>
    </w:p>
    <w:p w14:paraId="717825D0" w14:textId="4B1B0DAB" w:rsidR="00B409DF" w:rsidRDefault="00B409DF" w:rsidP="00B409DF">
      <w:pPr>
        <w:pStyle w:val="Absatzberschrift"/>
        <w:rPr>
          <w:iCs/>
        </w:rPr>
      </w:pPr>
      <w:r>
        <w:rPr>
          <w:bCs/>
          <w:lang w:val="pt-BR"/>
        </w:rPr>
        <w:t>Para mais informações, entre em contato com:</w:t>
      </w:r>
    </w:p>
    <w:p w14:paraId="294F8CA8" w14:textId="77777777" w:rsidR="00B409DF" w:rsidRDefault="00B409DF" w:rsidP="00B409DF">
      <w:pPr>
        <w:pStyle w:val="Absatzberschrift"/>
      </w:pPr>
    </w:p>
    <w:p w14:paraId="6BD3D8AD" w14:textId="77777777" w:rsidR="00B409DF" w:rsidRPr="002B783A" w:rsidRDefault="00B409DF" w:rsidP="00B409DF">
      <w:pPr>
        <w:pStyle w:val="Absatzberschrift"/>
        <w:rPr>
          <w:b w:val="0"/>
          <w:bCs/>
          <w:szCs w:val="22"/>
        </w:rPr>
      </w:pPr>
      <w:r>
        <w:rPr>
          <w:b w:val="0"/>
          <w:lang w:val="pt-BR"/>
        </w:rPr>
        <w:t>WIRTGEN GROUP</w:t>
      </w:r>
    </w:p>
    <w:p w14:paraId="392C6846" w14:textId="77777777" w:rsidR="00B409DF" w:rsidRDefault="00B409DF" w:rsidP="00B409DF">
      <w:pPr>
        <w:pStyle w:val="Fuzeile1"/>
      </w:pPr>
      <w:proofErr w:type="spellStart"/>
      <w:r>
        <w:rPr>
          <w:bCs w:val="0"/>
          <w:iCs w:val="0"/>
          <w:lang w:val="pt-BR"/>
        </w:rPr>
        <w:t>Public</w:t>
      </w:r>
      <w:proofErr w:type="spellEnd"/>
      <w:r>
        <w:rPr>
          <w:bCs w:val="0"/>
          <w:iCs w:val="0"/>
          <w:lang w:val="pt-BR"/>
        </w:rPr>
        <w:t xml:space="preserve"> </w:t>
      </w:r>
      <w:proofErr w:type="spellStart"/>
      <w:r>
        <w:rPr>
          <w:bCs w:val="0"/>
          <w:iCs w:val="0"/>
          <w:lang w:val="pt-BR"/>
        </w:rPr>
        <w:t>Relations</w:t>
      </w:r>
      <w:proofErr w:type="spellEnd"/>
    </w:p>
    <w:p w14:paraId="77A90FFB" w14:textId="77777777" w:rsidR="00B409DF" w:rsidRDefault="00B409DF" w:rsidP="00B409DF">
      <w:pPr>
        <w:pStyle w:val="Fuzeile1"/>
      </w:pPr>
      <w:r>
        <w:rPr>
          <w:bCs w:val="0"/>
          <w:iCs w:val="0"/>
          <w:lang w:val="pt-BR"/>
        </w:rPr>
        <w:t>Reinhard-Wirtgen-</w:t>
      </w:r>
      <w:proofErr w:type="spellStart"/>
      <w:r>
        <w:rPr>
          <w:bCs w:val="0"/>
          <w:iCs w:val="0"/>
          <w:lang w:val="pt-BR"/>
        </w:rPr>
        <w:t>Straße</w:t>
      </w:r>
      <w:proofErr w:type="spellEnd"/>
      <w:r>
        <w:rPr>
          <w:bCs w:val="0"/>
          <w:iCs w:val="0"/>
          <w:lang w:val="pt-BR"/>
        </w:rPr>
        <w:t xml:space="preserve"> 2</w:t>
      </w:r>
    </w:p>
    <w:p w14:paraId="2BD7061F" w14:textId="77777777" w:rsidR="00B409DF" w:rsidRDefault="00B409DF" w:rsidP="00B409DF">
      <w:pPr>
        <w:pStyle w:val="Fuzeile1"/>
      </w:pPr>
      <w:r>
        <w:rPr>
          <w:bCs w:val="0"/>
          <w:iCs w:val="0"/>
          <w:lang w:val="pt-BR"/>
        </w:rPr>
        <w:t xml:space="preserve">53578 </w:t>
      </w:r>
      <w:proofErr w:type="spellStart"/>
      <w:r>
        <w:rPr>
          <w:bCs w:val="0"/>
          <w:iCs w:val="0"/>
          <w:lang w:val="pt-BR"/>
        </w:rPr>
        <w:t>Windhagen</w:t>
      </w:r>
      <w:proofErr w:type="spellEnd"/>
    </w:p>
    <w:p w14:paraId="7312A980" w14:textId="77777777" w:rsidR="00B409DF" w:rsidRDefault="00B409DF" w:rsidP="00B409DF">
      <w:pPr>
        <w:pStyle w:val="Fuzeile1"/>
      </w:pPr>
      <w:r>
        <w:rPr>
          <w:bCs w:val="0"/>
          <w:iCs w:val="0"/>
          <w:lang w:val="pt-BR"/>
        </w:rPr>
        <w:t>Alemanha</w:t>
      </w:r>
    </w:p>
    <w:p w14:paraId="2DFD9654" w14:textId="77777777" w:rsidR="00B409DF" w:rsidRDefault="00B409DF" w:rsidP="00B409DF">
      <w:pPr>
        <w:pStyle w:val="Fuzeile1"/>
      </w:pPr>
    </w:p>
    <w:p w14:paraId="747CCDAF" w14:textId="35388D93" w:rsidR="00B409DF" w:rsidRPr="00914C7E" w:rsidRDefault="00B409DF" w:rsidP="005C67C1">
      <w:pPr>
        <w:pStyle w:val="Fuzeile1"/>
        <w:tabs>
          <w:tab w:val="left" w:pos="1560"/>
        </w:tabs>
        <w:rPr>
          <w:rFonts w:ascii="Times New Roman" w:hAnsi="Times New Roman" w:cs="Times New Roman"/>
        </w:rPr>
      </w:pPr>
      <w:r>
        <w:rPr>
          <w:bCs w:val="0"/>
          <w:iCs w:val="0"/>
          <w:lang w:val="pt-BR"/>
        </w:rPr>
        <w:t xml:space="preserve">Telefone: </w:t>
      </w:r>
      <w:r>
        <w:rPr>
          <w:bCs w:val="0"/>
          <w:iCs w:val="0"/>
          <w:lang w:val="pt-BR"/>
        </w:rPr>
        <w:tab/>
        <w:t>+49 (0) 2645 131 – 1966</w:t>
      </w:r>
    </w:p>
    <w:p w14:paraId="72EBA31D" w14:textId="22DA8BF9" w:rsidR="00B409DF" w:rsidRPr="00914C7E" w:rsidRDefault="00B409DF" w:rsidP="005C67C1">
      <w:pPr>
        <w:pStyle w:val="Fuzeile1"/>
        <w:tabs>
          <w:tab w:val="left" w:pos="1560"/>
        </w:tabs>
      </w:pPr>
      <w:r>
        <w:rPr>
          <w:bCs w:val="0"/>
          <w:iCs w:val="0"/>
          <w:lang w:val="pt-BR"/>
        </w:rPr>
        <w:t xml:space="preserve">Fax: </w:t>
      </w:r>
      <w:r>
        <w:rPr>
          <w:bCs w:val="0"/>
          <w:iCs w:val="0"/>
          <w:lang w:val="pt-BR"/>
        </w:rPr>
        <w:tab/>
        <w:t>+49 (0) 2645 131 – 499</w:t>
      </w:r>
    </w:p>
    <w:p w14:paraId="54DD8925" w14:textId="1824EB46" w:rsidR="00B409DF" w:rsidRDefault="00B409DF" w:rsidP="005C67C1">
      <w:pPr>
        <w:pStyle w:val="Fuzeile1"/>
        <w:tabs>
          <w:tab w:val="left" w:pos="1560"/>
        </w:tabs>
      </w:pPr>
      <w:r>
        <w:rPr>
          <w:bCs w:val="0"/>
          <w:iCs w:val="0"/>
          <w:lang w:val="pt-BR"/>
        </w:rPr>
        <w:t>E-mail:</w:t>
      </w:r>
      <w:r>
        <w:rPr>
          <w:bCs w:val="0"/>
          <w:iCs w:val="0"/>
          <w:lang w:val="pt-BR"/>
        </w:rPr>
        <w:tab/>
      </w:r>
      <w:hyperlink r:id="rId13" w:history="1">
        <w:r>
          <w:rPr>
            <w:rStyle w:val="Hyperlink"/>
            <w:bCs w:val="0"/>
            <w:iCs w:val="0"/>
            <w:lang w:val="pt-BR"/>
          </w:rPr>
          <w:t>PR@wirtgen-group.com</w:t>
        </w:r>
      </w:hyperlink>
    </w:p>
    <w:p w14:paraId="51E322C9" w14:textId="77777777" w:rsidR="00B409DF" w:rsidRPr="00F91A52" w:rsidRDefault="00B409DF" w:rsidP="00B409DF">
      <w:pPr>
        <w:pStyle w:val="Fuzeile1"/>
        <w:rPr>
          <w:vanish/>
        </w:rPr>
      </w:pPr>
    </w:p>
    <w:p w14:paraId="11BA6AC4" w14:textId="6DB6FCDF" w:rsidR="00B409DF" w:rsidRDefault="005C67C1" w:rsidP="00B409DF">
      <w:pPr>
        <w:pStyle w:val="Fuzeile1"/>
      </w:pPr>
      <w:hyperlink r:id="rId14" w:history="1">
        <w:r w:rsidR="00A76CDD">
          <w:rPr>
            <w:rStyle w:val="Hyperlink"/>
            <w:bCs w:val="0"/>
            <w:iCs w:val="0"/>
            <w:lang w:val="pt-BR"/>
          </w:rPr>
          <w:t>www.wirtgen-group.com</w:t>
        </w:r>
      </w:hyperlink>
    </w:p>
    <w:p w14:paraId="02ED9A5B" w14:textId="77777777" w:rsidR="00A76CDD" w:rsidRPr="00114A31" w:rsidRDefault="00A76CDD" w:rsidP="00B409DF">
      <w:pPr>
        <w:pStyle w:val="Fuzeile1"/>
      </w:pPr>
    </w:p>
    <w:p w14:paraId="2A29322A" w14:textId="77777777" w:rsidR="00B409DF" w:rsidRDefault="00B409DF" w:rsidP="00541C9E">
      <w:pPr>
        <w:pStyle w:val="Absatzberschrift"/>
        <w:rPr>
          <w:iCs/>
        </w:rPr>
      </w:pPr>
    </w:p>
    <w:p w14:paraId="1AA2C54F" w14:textId="77777777" w:rsidR="00B409DF" w:rsidRDefault="00B409DF" w:rsidP="00541C9E">
      <w:pPr>
        <w:pStyle w:val="Absatzberschrift"/>
        <w:rPr>
          <w:iCs/>
        </w:rPr>
      </w:pPr>
    </w:p>
    <w:p w14:paraId="3D604A55" w14:textId="179BBC00" w:rsidR="00F048D4" w:rsidRPr="00F74540" w:rsidRDefault="00F048D4" w:rsidP="00F74540">
      <w:pPr>
        <w:pStyle w:val="Fuzeile1"/>
      </w:pPr>
    </w:p>
    <w:sectPr w:rsidR="00F048D4" w:rsidRPr="00F74540" w:rsidSect="00CA4A09">
      <w:headerReference w:type="even" r:id="rId15"/>
      <w:headerReference w:type="default" r:id="rId16"/>
      <w:footerReference w:type="default" r:id="rId17"/>
      <w:headerReference w:type="first" r:id="rId18"/>
      <w:footerReference w:type="first" r:id="rId19"/>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pt-BR"/>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pt-BR"/>
            </w:rPr>
            <w:fldChar w:fldCharType="begin"/>
          </w:r>
          <w:r>
            <w:rPr>
              <w:szCs w:val="20"/>
              <w:lang w:val="pt-BR"/>
            </w:rPr>
            <w:instrText xml:space="preserve"> PAGE \# "00"</w:instrText>
          </w:r>
          <w:r>
            <w:rPr>
              <w:szCs w:val="20"/>
              <w:lang w:val="pt-BR"/>
            </w:rPr>
            <w:fldChar w:fldCharType="separate"/>
          </w:r>
          <w:r>
            <w:rPr>
              <w:noProof/>
              <w:szCs w:val="20"/>
              <w:lang w:val="pt-BR"/>
            </w:rPr>
            <w:t>02</w:t>
          </w:r>
          <w:r>
            <w:rPr>
              <w:szCs w:val="20"/>
              <w:lang w:val="pt-BR"/>
            </w:rPr>
            <w:fldChar w:fldCharType="end"/>
          </w:r>
        </w:p>
      </w:tc>
    </w:tr>
  </w:tbl>
  <w:p w14:paraId="7CF7D2C8" w14:textId="77777777" w:rsidR="00533132" w:rsidRDefault="00BD5391">
    <w:pPr>
      <w:pStyle w:val="Fuzeile"/>
    </w:pPr>
    <w:r>
      <w:rPr>
        <w:noProof/>
        <w:lang w:val="pt-B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Cs/>
              <w:iCs w:val="0"/>
              <w:szCs w:val="20"/>
              <w:lang w:val="pt-BR"/>
            </w:rPr>
            <w:t>WIRTGEN GmbH</w:t>
          </w:r>
          <w:r>
            <w:rPr>
              <w:szCs w:val="20"/>
              <w:lang w:val="pt-BR"/>
            </w:rPr>
            <w:t xml:space="preserve"> · Reinhard-Wirtgen-</w:t>
          </w:r>
          <w:proofErr w:type="spellStart"/>
          <w:r>
            <w:rPr>
              <w:szCs w:val="20"/>
              <w:lang w:val="pt-BR"/>
            </w:rPr>
            <w:t>Str</w:t>
          </w:r>
          <w:proofErr w:type="spellEnd"/>
          <w:r>
            <w:rPr>
              <w:szCs w:val="20"/>
              <w:lang w:val="pt-BR"/>
            </w:rPr>
            <w:t xml:space="preserve">. 2 · D-53578 </w:t>
          </w:r>
          <w:proofErr w:type="spellStart"/>
          <w:r>
            <w:rPr>
              <w:szCs w:val="20"/>
              <w:lang w:val="pt-BR"/>
            </w:rPr>
            <w:t>Windhagen</w:t>
          </w:r>
          <w:proofErr w:type="spellEnd"/>
          <w:r>
            <w:rPr>
              <w:szCs w:val="20"/>
              <w:lang w:val="pt-BR"/>
            </w:rPr>
            <w:t xml:space="preserve"> · T: +49 26 45 / 131 0</w:t>
          </w:r>
        </w:p>
      </w:tc>
    </w:tr>
  </w:tbl>
  <w:p w14:paraId="732BEB33" w14:textId="77777777" w:rsidR="00533132" w:rsidRDefault="00BD5391">
    <w:pPr>
      <w:pStyle w:val="Fuzeile"/>
    </w:pPr>
    <w:r>
      <w:rPr>
        <w:noProof/>
        <w:lang w:val="pt-B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pt-BR"/>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pt-B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pt-b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pt-BR"/>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032AB315" w:rsidR="00615CDA" w:rsidRPr="00615CDA" w:rsidRDefault="009D4E56">
                          <w:pPr>
                            <w:rPr>
                              <w:rFonts w:ascii="Calibri" w:eastAsia="Calibri" w:hAnsi="Calibri" w:cs="Calibri"/>
                              <w:noProof/>
                              <w:color w:val="FF0000"/>
                              <w:sz w:val="20"/>
                              <w:szCs w:val="20"/>
                            </w:rPr>
                          </w:pPr>
                          <w:r>
                            <w:rPr>
                              <w:rFonts w:ascii="Calibri" w:eastAsia="Calibri" w:hAnsi="Calibri" w:cs="Calibri"/>
                              <w:noProof/>
                              <w:color w:val="FF0000"/>
                              <w:sz w:val="20"/>
                              <w:szCs w:val="20"/>
                              <w:lang w:val="pt-B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" filled="f" stroked="f">
              <v:textbox style="mso-fit-shape-to-text:t" inset="0,0,15pt,0">
                <w:txbxContent>
                  <w:p w14:paraId="24F61D39" w14:textId="032AB315" w:rsidR="00615CDA" w:rsidRPr="00615CDA" w:rsidRDefault="009D4E56">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pt-br"/>
                        <w:b w:val="0"/>
                        <w:bCs w:val="0"/>
                        <w:i w:val="0"/>
                        <w:iCs w:val="0"/>
                        <w:u w:val="none"/>
                        <w:vertAlign w:val="baseline"/>
                        <w:rtl w:val="0"/>
                      </w:rPr>
                      <w:t xml:space="preserve">Public</w:t>
                    </w:r>
                  </w:p>
                </w:txbxContent>
              </v:textbox>
              <w10:wrap type="square" anchorx="margin"/>
            </v:shape>
          </w:pict>
        </mc:Fallback>
      </mc:AlternateContent>
    </w:r>
    <w:r>
      <w:rPr>
        <w:noProof/>
        <w:lang w:val="pt-BR"/>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pt-BR"/>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pt-B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pt-br"/>
                        <w:b w:val="0"/>
                        <w:bCs w:val="0"/>
                        <w:i w:val="0"/>
                        <w:iCs w:val="0"/>
                        <w:u w:val="none"/>
                        <w:vertAlign w:val="baseline"/>
                        <w:rtl w:val="0"/>
                      </w:rPr>
                      <w:t xml:space="preserve">Company Use</w:t>
                    </w:r>
                  </w:p>
                </w:txbxContent>
              </v:textbox>
              <w10:wrap type="square" anchorx="margin"/>
            </v:shape>
          </w:pict>
        </mc:Fallback>
      </mc:AlternateContent>
    </w:r>
    <w:r>
      <w:rPr>
        <w:noProof/>
        <w:lang w:val="pt-B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pt-B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pt-B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9665C"/>
    <w:rsid w:val="000A0479"/>
    <w:rsid w:val="000A36D9"/>
    <w:rsid w:val="000A4C7D"/>
    <w:rsid w:val="000B582B"/>
    <w:rsid w:val="000C7C82"/>
    <w:rsid w:val="000D15C3"/>
    <w:rsid w:val="000D357E"/>
    <w:rsid w:val="000E24F8"/>
    <w:rsid w:val="000E5738"/>
    <w:rsid w:val="000F3749"/>
    <w:rsid w:val="000F44F0"/>
    <w:rsid w:val="00103205"/>
    <w:rsid w:val="001041B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B77A8"/>
    <w:rsid w:val="001C1A3E"/>
    <w:rsid w:val="001E0BD2"/>
    <w:rsid w:val="001F359E"/>
    <w:rsid w:val="00200355"/>
    <w:rsid w:val="00200F75"/>
    <w:rsid w:val="0021351D"/>
    <w:rsid w:val="00242E78"/>
    <w:rsid w:val="00253A2E"/>
    <w:rsid w:val="002603EC"/>
    <w:rsid w:val="00282AFC"/>
    <w:rsid w:val="00286C15"/>
    <w:rsid w:val="0029634D"/>
    <w:rsid w:val="002C3643"/>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84A08"/>
    <w:rsid w:val="003850A9"/>
    <w:rsid w:val="003967E5"/>
    <w:rsid w:val="003A753A"/>
    <w:rsid w:val="003B3803"/>
    <w:rsid w:val="003C2A71"/>
    <w:rsid w:val="003D69E3"/>
    <w:rsid w:val="003E05FC"/>
    <w:rsid w:val="003E1CB6"/>
    <w:rsid w:val="003E2E5A"/>
    <w:rsid w:val="003E3CF6"/>
    <w:rsid w:val="003E4161"/>
    <w:rsid w:val="003E759F"/>
    <w:rsid w:val="003E7853"/>
    <w:rsid w:val="003F05B0"/>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91AFA"/>
    <w:rsid w:val="00493FC5"/>
    <w:rsid w:val="004A1833"/>
    <w:rsid w:val="004B3E60"/>
    <w:rsid w:val="004C1967"/>
    <w:rsid w:val="004D23D0"/>
    <w:rsid w:val="004D2BE0"/>
    <w:rsid w:val="004E0A77"/>
    <w:rsid w:val="004E61FD"/>
    <w:rsid w:val="004E6EF5"/>
    <w:rsid w:val="004E74CA"/>
    <w:rsid w:val="004F4992"/>
    <w:rsid w:val="00506409"/>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0F0E"/>
    <w:rsid w:val="005A2B78"/>
    <w:rsid w:val="005A4F04"/>
    <w:rsid w:val="005B551D"/>
    <w:rsid w:val="005B5793"/>
    <w:rsid w:val="005C67C1"/>
    <w:rsid w:val="005C6B30"/>
    <w:rsid w:val="005C71EC"/>
    <w:rsid w:val="005D7B09"/>
    <w:rsid w:val="005E764C"/>
    <w:rsid w:val="005F16C3"/>
    <w:rsid w:val="006063D4"/>
    <w:rsid w:val="00612D6C"/>
    <w:rsid w:val="00615CDA"/>
    <w:rsid w:val="00623B37"/>
    <w:rsid w:val="006330A2"/>
    <w:rsid w:val="00642EB6"/>
    <w:rsid w:val="006433E2"/>
    <w:rsid w:val="00651E5D"/>
    <w:rsid w:val="00677F11"/>
    <w:rsid w:val="00682B1A"/>
    <w:rsid w:val="00690D7C"/>
    <w:rsid w:val="00690DFE"/>
    <w:rsid w:val="00691678"/>
    <w:rsid w:val="006B3EEC"/>
    <w:rsid w:val="006C0170"/>
    <w:rsid w:val="006C0C87"/>
    <w:rsid w:val="006D52FD"/>
    <w:rsid w:val="006D7EAC"/>
    <w:rsid w:val="006E0104"/>
    <w:rsid w:val="006F7602"/>
    <w:rsid w:val="007100BC"/>
    <w:rsid w:val="00714D6B"/>
    <w:rsid w:val="00722A17"/>
    <w:rsid w:val="00723F4F"/>
    <w:rsid w:val="0075509E"/>
    <w:rsid w:val="00755AE0"/>
    <w:rsid w:val="0075761B"/>
    <w:rsid w:val="00757B83"/>
    <w:rsid w:val="00774358"/>
    <w:rsid w:val="00791A69"/>
    <w:rsid w:val="0079462A"/>
    <w:rsid w:val="00794830"/>
    <w:rsid w:val="00797CAA"/>
    <w:rsid w:val="007A2B6F"/>
    <w:rsid w:val="007A46B3"/>
    <w:rsid w:val="007A6BD2"/>
    <w:rsid w:val="007B00DF"/>
    <w:rsid w:val="007B7CE0"/>
    <w:rsid w:val="007C2658"/>
    <w:rsid w:val="007C2FEE"/>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F6F"/>
    <w:rsid w:val="00896F7E"/>
    <w:rsid w:val="008A3E9C"/>
    <w:rsid w:val="008B1EB7"/>
    <w:rsid w:val="008C2A29"/>
    <w:rsid w:val="008C2DB2"/>
    <w:rsid w:val="008D26D8"/>
    <w:rsid w:val="008D770E"/>
    <w:rsid w:val="008F7BB7"/>
    <w:rsid w:val="0090337E"/>
    <w:rsid w:val="009049D8"/>
    <w:rsid w:val="00910609"/>
    <w:rsid w:val="009125E2"/>
    <w:rsid w:val="00914C7E"/>
    <w:rsid w:val="00915841"/>
    <w:rsid w:val="00922098"/>
    <w:rsid w:val="009328FA"/>
    <w:rsid w:val="00936A78"/>
    <w:rsid w:val="009375E1"/>
    <w:rsid w:val="00952853"/>
    <w:rsid w:val="00963F47"/>
    <w:rsid w:val="009646E4"/>
    <w:rsid w:val="00977EC3"/>
    <w:rsid w:val="00980313"/>
    <w:rsid w:val="0098631D"/>
    <w:rsid w:val="009877C8"/>
    <w:rsid w:val="00993F0C"/>
    <w:rsid w:val="00994891"/>
    <w:rsid w:val="009B17A9"/>
    <w:rsid w:val="009B211F"/>
    <w:rsid w:val="009B3F8C"/>
    <w:rsid w:val="009B7C05"/>
    <w:rsid w:val="009C2378"/>
    <w:rsid w:val="009C5A77"/>
    <w:rsid w:val="009C5D99"/>
    <w:rsid w:val="009C6020"/>
    <w:rsid w:val="009C73BF"/>
    <w:rsid w:val="009D016F"/>
    <w:rsid w:val="009D4E56"/>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6F1E"/>
    <w:rsid w:val="00A76CDD"/>
    <w:rsid w:val="00A82395"/>
    <w:rsid w:val="00A9389A"/>
    <w:rsid w:val="00A96B2E"/>
    <w:rsid w:val="00A977CE"/>
    <w:rsid w:val="00AB52F9"/>
    <w:rsid w:val="00AC3138"/>
    <w:rsid w:val="00AC6F42"/>
    <w:rsid w:val="00AD131F"/>
    <w:rsid w:val="00AD32D5"/>
    <w:rsid w:val="00AD70E4"/>
    <w:rsid w:val="00AF14E2"/>
    <w:rsid w:val="00AF3B3A"/>
    <w:rsid w:val="00AF4E8E"/>
    <w:rsid w:val="00AF6569"/>
    <w:rsid w:val="00B06265"/>
    <w:rsid w:val="00B115B5"/>
    <w:rsid w:val="00B409DF"/>
    <w:rsid w:val="00B45B48"/>
    <w:rsid w:val="00B5232A"/>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0AFA"/>
    <w:rsid w:val="00BD1058"/>
    <w:rsid w:val="00BD50F6"/>
    <w:rsid w:val="00BD5391"/>
    <w:rsid w:val="00BD5987"/>
    <w:rsid w:val="00BD764C"/>
    <w:rsid w:val="00BF56B2"/>
    <w:rsid w:val="00C03EFB"/>
    <w:rsid w:val="00C055AB"/>
    <w:rsid w:val="00C11F95"/>
    <w:rsid w:val="00C136DF"/>
    <w:rsid w:val="00C17501"/>
    <w:rsid w:val="00C232C2"/>
    <w:rsid w:val="00C40627"/>
    <w:rsid w:val="00C43EAF"/>
    <w:rsid w:val="00C457C3"/>
    <w:rsid w:val="00C644CA"/>
    <w:rsid w:val="00C658FC"/>
    <w:rsid w:val="00C72D4F"/>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0378"/>
    <w:rsid w:val="00D935C3"/>
    <w:rsid w:val="00DA0266"/>
    <w:rsid w:val="00DA0F4B"/>
    <w:rsid w:val="00DA477E"/>
    <w:rsid w:val="00DA4BA1"/>
    <w:rsid w:val="00DB4BB0"/>
    <w:rsid w:val="00DD0C2F"/>
    <w:rsid w:val="00DE461D"/>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F2575"/>
    <w:rsid w:val="00EF5828"/>
    <w:rsid w:val="00F048D4"/>
    <w:rsid w:val="00F207FE"/>
    <w:rsid w:val="00F20920"/>
    <w:rsid w:val="00F23212"/>
    <w:rsid w:val="00F33B16"/>
    <w:rsid w:val="00F353EA"/>
    <w:rsid w:val="00F36C27"/>
    <w:rsid w:val="00F56318"/>
    <w:rsid w:val="00F614FA"/>
    <w:rsid w:val="00F67C95"/>
    <w:rsid w:val="00F74540"/>
    <w:rsid w:val="00F75B79"/>
    <w:rsid w:val="00F82525"/>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3F05B0"/>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PR@wirtgen-group.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5.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wirtgen-group.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11.wmf"/><Relationship Id="rId1" Type="http://schemas.openxmlformats.org/officeDocument/2006/relationships/image" Target="media/image10.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960</Words>
  <Characters>6054</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7001</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2021-10-20T14:00:00Z</cp:lastPrinted>
  <dcterms:created xsi:type="dcterms:W3CDTF">2026-06-25T16:14:00Z</dcterms:created>
  <dcterms:modified xsi:type="dcterms:W3CDTF">2026-07-13T04:52:00Z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